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55B" w:rsidRPr="00AB755B" w:rsidRDefault="00AB755B" w:rsidP="00AB755B">
      <w:pPr>
        <w:jc w:val="both"/>
        <w:rPr>
          <w:rFonts w:ascii="Times New Roman" w:hAnsi="Times New Roman" w:cs="Times New Roman"/>
          <w:b/>
          <w:bCs/>
          <w:color w:val="231F20"/>
          <w:sz w:val="28"/>
          <w:szCs w:val="28"/>
          <w:shd w:val="clear" w:color="auto" w:fill="FFFFFF"/>
        </w:rPr>
      </w:pPr>
      <w:r w:rsidRPr="00AB755B">
        <w:rPr>
          <w:rFonts w:ascii="Times New Roman" w:hAnsi="Times New Roman" w:cs="Times New Roman"/>
          <w:b/>
          <w:bCs/>
          <w:color w:val="231F20"/>
          <w:sz w:val="28"/>
          <w:szCs w:val="28"/>
          <w:shd w:val="clear" w:color="auto" w:fill="FFFFFF"/>
        </w:rPr>
        <w:t xml:space="preserve">             </w:t>
      </w:r>
      <w:r w:rsidRPr="00AB755B">
        <w:rPr>
          <w:rFonts w:ascii="Times New Roman" w:hAnsi="Times New Roman" w:cs="Times New Roman"/>
          <w:b/>
          <w:bCs/>
          <w:color w:val="231F20"/>
          <w:sz w:val="28"/>
          <w:szCs w:val="28"/>
          <w:shd w:val="clear" w:color="auto" w:fill="FFFFFF"/>
        </w:rPr>
        <w:t xml:space="preserve">Что нового в антикоррупционном законодательстве в 2019 году </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 xml:space="preserve">В 2018 г. по инициативе Президента РФ В. Путина, Госдума приняла отдельные поправки, усиливающее антикоррупционное законодательство. </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В действие изменения вступили в силу с конца 2018 г.</w:t>
      </w:r>
      <w:r w:rsidRPr="00AB755B">
        <w:rPr>
          <w:rFonts w:ascii="Times New Roman" w:hAnsi="Times New Roman" w:cs="Times New Roman"/>
          <w:color w:val="231F20"/>
          <w:sz w:val="28"/>
          <w:szCs w:val="28"/>
          <w:shd w:val="clear" w:color="auto" w:fill="FFFFFF"/>
        </w:rPr>
        <w:t xml:space="preserve"> </w:t>
      </w:r>
      <w:r w:rsidRPr="00AB755B">
        <w:rPr>
          <w:rFonts w:ascii="Times New Roman" w:hAnsi="Times New Roman" w:cs="Times New Roman"/>
          <w:color w:val="231F20"/>
          <w:sz w:val="28"/>
          <w:szCs w:val="28"/>
          <w:shd w:val="clear" w:color="auto" w:fill="FFFFFF"/>
        </w:rPr>
        <w:t xml:space="preserve"> Принятие новых мер усилит уровень эффективности борьбы с коррупционными действиями. Такое явление, как «коррупция», нацелено на внутреннее разрушение государства, оно причиняет экономический вред и препятствует государственному развитию. </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С</w:t>
      </w:r>
      <w:r w:rsidRPr="00AB755B">
        <w:rPr>
          <w:rFonts w:ascii="Times New Roman" w:hAnsi="Times New Roman" w:cs="Times New Roman"/>
          <w:color w:val="231F20"/>
          <w:sz w:val="28"/>
          <w:szCs w:val="28"/>
          <w:shd w:val="clear" w:color="auto" w:fill="FFFFFF"/>
        </w:rPr>
        <w:t xml:space="preserve">ледующие меры будут предприняты согласно новым поправкам к нарушителям антикоррупционного законодательства: </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 xml:space="preserve">- </w:t>
      </w:r>
      <w:r w:rsidRPr="00AB755B">
        <w:rPr>
          <w:rFonts w:ascii="Times New Roman" w:hAnsi="Times New Roman" w:cs="Times New Roman"/>
          <w:color w:val="231F20"/>
          <w:sz w:val="28"/>
          <w:szCs w:val="28"/>
          <w:shd w:val="clear" w:color="auto" w:fill="FFFFFF"/>
        </w:rPr>
        <w:t>в государственный бюджет подлежат обращению не только обнаруженные имущественные ценности (недвижимость, ТС, доли, ценные бумаги и акции), законное владение которыми чиновник не в состоянии доказать, но и средства, соответствующие стоимости такого имущества, если по каким-то причинам на него не могут обратить взыскание. Данная законодательная норма будет касаться не только самого чиновника. Она распространяется и на супруга (супругу), их детей, не достигших совершеннолетия;</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 xml:space="preserve"> </w:t>
      </w:r>
      <w:r w:rsidRPr="00AB755B">
        <w:rPr>
          <w:rFonts w:ascii="Times New Roman" w:hAnsi="Times New Roman" w:cs="Times New Roman"/>
          <w:color w:val="231F20"/>
          <w:sz w:val="28"/>
          <w:szCs w:val="28"/>
          <w:shd w:val="clear" w:color="auto" w:fill="FFFFFF"/>
        </w:rPr>
        <w:t xml:space="preserve">- </w:t>
      </w:r>
      <w:r w:rsidRPr="00AB755B">
        <w:rPr>
          <w:rFonts w:ascii="Times New Roman" w:hAnsi="Times New Roman" w:cs="Times New Roman"/>
          <w:color w:val="231F20"/>
          <w:sz w:val="28"/>
          <w:szCs w:val="28"/>
          <w:shd w:val="clear" w:color="auto" w:fill="FFFFFF"/>
        </w:rPr>
        <w:t xml:space="preserve">контроль финансового состояния чиновников будет определяться не только во время пребывания их на гос. службе, но и после ухода с нее. Ведение таких мероприятий отнесено к компетенции Прокуратуры, и продлятся они до 6 мес. от даты официального ухода чиновника; по каждому коррупционеру независимо от направления его службы определен один срок давности наложения взысканий – привлечь к ответственности могут на протяжении 3-х лет. До этого срок составлял всего лишь 6 месяцев; также расширены возможности антикоррупционных контрольных мер: </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 xml:space="preserve">- </w:t>
      </w:r>
      <w:r w:rsidRPr="00AB755B">
        <w:rPr>
          <w:rFonts w:ascii="Times New Roman" w:hAnsi="Times New Roman" w:cs="Times New Roman"/>
          <w:color w:val="231F20"/>
          <w:sz w:val="28"/>
          <w:szCs w:val="28"/>
          <w:shd w:val="clear" w:color="auto" w:fill="FFFFFF"/>
        </w:rPr>
        <w:t xml:space="preserve">у руководителей гос. корпораций и внебюджетных фондов появится возможность в ходе проверок физ. и юр. лиц заполучать справки, отражающие информацию об их счетах. Чтобы гарантировать законность применения полученных сведений, закон запрещает </w:t>
      </w:r>
      <w:proofErr w:type="gramStart"/>
      <w:r w:rsidRPr="00AB755B">
        <w:rPr>
          <w:rFonts w:ascii="Times New Roman" w:hAnsi="Times New Roman" w:cs="Times New Roman"/>
          <w:color w:val="231F20"/>
          <w:sz w:val="28"/>
          <w:szCs w:val="28"/>
          <w:shd w:val="clear" w:color="auto" w:fill="FFFFFF"/>
        </w:rPr>
        <w:t>специалистам</w:t>
      </w:r>
      <w:proofErr w:type="gramEnd"/>
      <w:r w:rsidRPr="00AB755B">
        <w:rPr>
          <w:rFonts w:ascii="Times New Roman" w:hAnsi="Times New Roman" w:cs="Times New Roman"/>
          <w:color w:val="231F20"/>
          <w:sz w:val="28"/>
          <w:szCs w:val="28"/>
          <w:shd w:val="clear" w:color="auto" w:fill="FFFFFF"/>
        </w:rPr>
        <w:t xml:space="preserve"> организовавшим проверку, разглашать их и применять не в целях расследования; </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 xml:space="preserve">- </w:t>
      </w:r>
      <w:r w:rsidRPr="00AB755B">
        <w:rPr>
          <w:rFonts w:ascii="Times New Roman" w:hAnsi="Times New Roman" w:cs="Times New Roman"/>
          <w:color w:val="231F20"/>
          <w:sz w:val="28"/>
          <w:szCs w:val="28"/>
          <w:shd w:val="clear" w:color="auto" w:fill="FFFFFF"/>
        </w:rPr>
        <w:t xml:space="preserve">усилилась и профилактика вероятного возникновения «конфликта интересов»: те лица, которые замещают муниципальные или гос. должности, участвуют в управлении организаций коммерческого (некоммерческого) направления исключительно безвозмездно во избежание появления указанного конфликта. </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 xml:space="preserve">- </w:t>
      </w:r>
      <w:r w:rsidRPr="00AB755B">
        <w:rPr>
          <w:rFonts w:ascii="Times New Roman" w:hAnsi="Times New Roman" w:cs="Times New Roman"/>
          <w:color w:val="231F20"/>
          <w:sz w:val="28"/>
          <w:szCs w:val="28"/>
          <w:shd w:val="clear" w:color="auto" w:fill="FFFFFF"/>
        </w:rPr>
        <w:t xml:space="preserve">Закон определяет конкретные условия, при наличии которых юр. лицо освобождают </w:t>
      </w:r>
      <w:proofErr w:type="gramStart"/>
      <w:r w:rsidRPr="00AB755B">
        <w:rPr>
          <w:rFonts w:ascii="Times New Roman" w:hAnsi="Times New Roman" w:cs="Times New Roman"/>
          <w:color w:val="231F20"/>
          <w:sz w:val="28"/>
          <w:szCs w:val="28"/>
          <w:shd w:val="clear" w:color="auto" w:fill="FFFFFF"/>
        </w:rPr>
        <w:t>от админ</w:t>
      </w:r>
      <w:proofErr w:type="gramEnd"/>
      <w:r w:rsidRPr="00AB755B">
        <w:rPr>
          <w:rFonts w:ascii="Times New Roman" w:hAnsi="Times New Roman" w:cs="Times New Roman"/>
          <w:color w:val="231F20"/>
          <w:sz w:val="28"/>
          <w:szCs w:val="28"/>
          <w:shd w:val="clear" w:color="auto" w:fill="FFFFFF"/>
        </w:rPr>
        <w:t xml:space="preserve">. ответственности. Те компании, от имени которых незаконно обещали или передали вознаграждение, освободят от </w:t>
      </w:r>
      <w:r w:rsidRPr="00AB755B">
        <w:rPr>
          <w:rFonts w:ascii="Times New Roman" w:hAnsi="Times New Roman" w:cs="Times New Roman"/>
          <w:color w:val="231F20"/>
          <w:sz w:val="28"/>
          <w:szCs w:val="28"/>
          <w:shd w:val="clear" w:color="auto" w:fill="FFFFFF"/>
        </w:rPr>
        <w:lastRenderedPageBreak/>
        <w:t xml:space="preserve">ответственности, </w:t>
      </w:r>
      <w:proofErr w:type="gramStart"/>
      <w:r w:rsidRPr="00AB755B">
        <w:rPr>
          <w:rFonts w:ascii="Times New Roman" w:hAnsi="Times New Roman" w:cs="Times New Roman"/>
          <w:color w:val="231F20"/>
          <w:sz w:val="28"/>
          <w:szCs w:val="28"/>
          <w:shd w:val="clear" w:color="auto" w:fill="FFFFFF"/>
        </w:rPr>
        <w:t>но</w:t>
      </w:r>
      <w:proofErr w:type="gramEnd"/>
      <w:r w:rsidRPr="00AB755B">
        <w:rPr>
          <w:rFonts w:ascii="Times New Roman" w:hAnsi="Times New Roman" w:cs="Times New Roman"/>
          <w:color w:val="231F20"/>
          <w:sz w:val="28"/>
          <w:szCs w:val="28"/>
          <w:shd w:val="clear" w:color="auto" w:fill="FFFFFF"/>
        </w:rPr>
        <w:t xml:space="preserve"> если они приняли непосредственное участие в выявлении нарушения и способствовали расследованию.</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 xml:space="preserve">- </w:t>
      </w:r>
      <w:r w:rsidRPr="00AB755B">
        <w:rPr>
          <w:rFonts w:ascii="Times New Roman" w:hAnsi="Times New Roman" w:cs="Times New Roman"/>
          <w:color w:val="231F20"/>
          <w:sz w:val="28"/>
          <w:szCs w:val="28"/>
          <w:shd w:val="clear" w:color="auto" w:fill="FFFFFF"/>
        </w:rPr>
        <w:t xml:space="preserve"> Еще один случай освобождения от наказания – совершение в отношении компании вымогательства. </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 xml:space="preserve">Дополнения, внесенные в КоАП Отдельные нормы, дополняющие антикоррупционное законодательство в вопросе привлечения к ответственности, появились в действующем КоАП РФ: теперь имущество, принадлежащее юр. лицу, выступающему нарушителем, вполне на законных основаниях могут арестовать. Такое происходит, если организация совершила действия, квалифицируемые по статье 19.28 (Незаконное вознаграждение от имени юр. лица). Однако есть нюанс – ценность изъятого имущества юр. лица не должна быть больше суммы, обеспечивающей выплату максимального штрафа по статье – до увеличенной в сто раз суммы денег, стоимости имущества (ценных бумаг), имущественных услуг, имущественных прав, которые были переданы, оказаны, обещаны, предложены юр. лицом (но не меньше 100000000 руб.); </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 xml:space="preserve">- </w:t>
      </w:r>
      <w:r w:rsidRPr="00AB755B">
        <w:rPr>
          <w:rFonts w:ascii="Times New Roman" w:hAnsi="Times New Roman" w:cs="Times New Roman"/>
          <w:color w:val="231F20"/>
          <w:sz w:val="28"/>
          <w:szCs w:val="28"/>
          <w:shd w:val="clear" w:color="auto" w:fill="FFFFFF"/>
        </w:rPr>
        <w:t xml:space="preserve">если юр. лицо, нарушившее антикоррупционные нормы, не имеет достаточного имущества, арестовывают его счета в банках; существенно сокращен период, на протяжении которого юр. лицо должно оплатить назначенный штраф, – на все дается неделя; </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 xml:space="preserve">- </w:t>
      </w:r>
      <w:r w:rsidRPr="00AB755B">
        <w:rPr>
          <w:rFonts w:ascii="Times New Roman" w:hAnsi="Times New Roman" w:cs="Times New Roman"/>
          <w:color w:val="231F20"/>
          <w:sz w:val="28"/>
          <w:szCs w:val="28"/>
          <w:shd w:val="clear" w:color="auto" w:fill="FFFFFF"/>
        </w:rPr>
        <w:t xml:space="preserve">в статье предусмотрены случаи, при которых юр. лицо не будут привлекать </w:t>
      </w:r>
      <w:proofErr w:type="gramStart"/>
      <w:r w:rsidRPr="00AB755B">
        <w:rPr>
          <w:rFonts w:ascii="Times New Roman" w:hAnsi="Times New Roman" w:cs="Times New Roman"/>
          <w:color w:val="231F20"/>
          <w:sz w:val="28"/>
          <w:szCs w:val="28"/>
          <w:shd w:val="clear" w:color="auto" w:fill="FFFFFF"/>
        </w:rPr>
        <w:t>к админ</w:t>
      </w:r>
      <w:proofErr w:type="gramEnd"/>
      <w:r w:rsidRPr="00AB755B">
        <w:rPr>
          <w:rFonts w:ascii="Times New Roman" w:hAnsi="Times New Roman" w:cs="Times New Roman"/>
          <w:color w:val="231F20"/>
          <w:sz w:val="28"/>
          <w:szCs w:val="28"/>
          <w:shd w:val="clear" w:color="auto" w:fill="FFFFFF"/>
        </w:rPr>
        <w:t xml:space="preserve">. ответственности – если компания, имя которой использовалось для передачи или обещания вознаграждения, способствовала обнаружению нарушения и осуществлению расследования, а также если в отношении юр. лица имелся факт вымогательства. </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 xml:space="preserve">- </w:t>
      </w:r>
      <w:r w:rsidRPr="00AB755B">
        <w:rPr>
          <w:rFonts w:ascii="Times New Roman" w:hAnsi="Times New Roman" w:cs="Times New Roman"/>
          <w:color w:val="231F20"/>
          <w:sz w:val="28"/>
          <w:szCs w:val="28"/>
          <w:shd w:val="clear" w:color="auto" w:fill="FFFFFF"/>
        </w:rPr>
        <w:t xml:space="preserve">Сейчас рассматривается проект закона, который будет гарантировать обеспечение государственной защиты граждан, сообщивших о данных видах правонарушений. Пока что он на этапе 1-го чтения. В текущем году намерены рассмотреть поправки, которые позволят усовершенствовать процедуру антикоррупционной экспертизы законов (их проектов). </w:t>
      </w:r>
      <w:r w:rsidRPr="00AB755B">
        <w:rPr>
          <w:rFonts w:ascii="Times New Roman" w:hAnsi="Times New Roman" w:cs="Times New Roman"/>
          <w:color w:val="231F20"/>
          <w:sz w:val="28"/>
          <w:szCs w:val="28"/>
          <w:shd w:val="clear" w:color="auto" w:fill="FFFFFF"/>
        </w:rPr>
        <w:t xml:space="preserve"> </w:t>
      </w:r>
      <w:r w:rsidRPr="00AB755B">
        <w:rPr>
          <w:rFonts w:ascii="Times New Roman" w:hAnsi="Times New Roman" w:cs="Times New Roman"/>
          <w:color w:val="231F20"/>
          <w:sz w:val="28"/>
          <w:szCs w:val="28"/>
          <w:shd w:val="clear" w:color="auto" w:fill="FFFFFF"/>
        </w:rPr>
        <w:t xml:space="preserve"> Выполнение этой экспертизы не могут поручать лицам, уволенным по причине утраты доверительного отношения к ним. </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 xml:space="preserve">- </w:t>
      </w:r>
      <w:r w:rsidRPr="00AB755B">
        <w:rPr>
          <w:rFonts w:ascii="Times New Roman" w:hAnsi="Times New Roman" w:cs="Times New Roman"/>
          <w:color w:val="231F20"/>
          <w:sz w:val="28"/>
          <w:szCs w:val="28"/>
          <w:shd w:val="clear" w:color="auto" w:fill="FFFFFF"/>
        </w:rPr>
        <w:t>В каких случаях чиновники будут освобождены от ответственности</w:t>
      </w:r>
      <w:r w:rsidRPr="00AB755B">
        <w:rPr>
          <w:rFonts w:ascii="Times New Roman" w:hAnsi="Times New Roman" w:cs="Times New Roman"/>
          <w:color w:val="231F20"/>
          <w:sz w:val="28"/>
          <w:szCs w:val="28"/>
          <w:shd w:val="clear" w:color="auto" w:fill="FFFFFF"/>
        </w:rPr>
        <w:t>?</w:t>
      </w:r>
      <w:r w:rsidRPr="00AB755B">
        <w:rPr>
          <w:rFonts w:ascii="Times New Roman" w:hAnsi="Times New Roman" w:cs="Times New Roman"/>
          <w:color w:val="231F20"/>
          <w:sz w:val="28"/>
          <w:szCs w:val="28"/>
          <w:shd w:val="clear" w:color="auto" w:fill="FFFFFF"/>
        </w:rPr>
        <w:t xml:space="preserve"> Сейчас Минюстом запланировано утверждение списка обстоятельств, когда взятка не будет квалифицироваться как уголовно наказуемое деяние. Имеются в виду первоначально оцениваемые как коррупционные действия, происшедшие под влиянием непреодолимой силы. Здесь взятку не будут считать нарушением. Другими словами, чиновник не будет нести наказание, если совершил коррупционный акт вынужденно, и этот факт доказан. Все обстоятельства, </w:t>
      </w:r>
      <w:r w:rsidRPr="00AB755B">
        <w:rPr>
          <w:rFonts w:ascii="Times New Roman" w:hAnsi="Times New Roman" w:cs="Times New Roman"/>
          <w:color w:val="231F20"/>
          <w:sz w:val="28"/>
          <w:szCs w:val="28"/>
          <w:shd w:val="clear" w:color="auto" w:fill="FFFFFF"/>
        </w:rPr>
        <w:lastRenderedPageBreak/>
        <w:t xml:space="preserve">которые можно расценивать как исключающие наказание, укажут в изменениях к закону. </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 xml:space="preserve">- </w:t>
      </w:r>
      <w:r w:rsidRPr="00AB755B">
        <w:rPr>
          <w:rFonts w:ascii="Times New Roman" w:hAnsi="Times New Roman" w:cs="Times New Roman"/>
          <w:color w:val="231F20"/>
          <w:sz w:val="28"/>
          <w:szCs w:val="28"/>
          <w:shd w:val="clear" w:color="auto" w:fill="FFFFFF"/>
        </w:rPr>
        <w:t xml:space="preserve">Действующие правила обязывают выполнять расследование по фактам взяток спец. комиссию, она же и занимается выявлениями нарушений на службе. Минюст обозначает, что в некоторых ситуациях у чиновника нет реальной возможности соблюдать все установленные законом ограничения. Если внешне преступным действиям найдется веское обоснование, предусмотренное в законе, наказание чиновнику избирать не будут. </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Как заметил эксперт И. Шуманов, в изменениях антикоррупционного законодательства явно просматривается тенденция смягчения ответственности для виновных лиц. К примеру, поправка прошлого года позволила не применять увольнение в отношении чиновников, пойманных на взятке. То есть максимум, к чему может привести нарушение, – это выговор. Эксперт полагает, что столь «жесткие» поправки позволяют коррупционерам высоких должностей попросту уходить от ответственности за содеянное. Относительно простых граждан подобного смягчения не просматривается, тогда как внесенные поправки в отношении чиновников явно способствуют распространению коррупции на всех уровнях. В данной позиции обычных россиян поддерживают и юристы. Они утверждают, что если и дальше будет происходить смягчение антикоррупционных законов в отношении чиновников, то количество преступлений возрастет.</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 xml:space="preserve">. Недопустимо </w:t>
      </w:r>
      <w:proofErr w:type="spellStart"/>
      <w:r w:rsidRPr="00AB755B">
        <w:rPr>
          <w:rFonts w:ascii="Times New Roman" w:hAnsi="Times New Roman" w:cs="Times New Roman"/>
          <w:color w:val="231F20"/>
          <w:sz w:val="28"/>
          <w:szCs w:val="28"/>
          <w:shd w:val="clear" w:color="auto" w:fill="FFFFFF"/>
        </w:rPr>
        <w:t>декриминализировать</w:t>
      </w:r>
      <w:proofErr w:type="spellEnd"/>
      <w:r w:rsidRPr="00AB755B">
        <w:rPr>
          <w:rFonts w:ascii="Times New Roman" w:hAnsi="Times New Roman" w:cs="Times New Roman"/>
          <w:color w:val="231F20"/>
          <w:sz w:val="28"/>
          <w:szCs w:val="28"/>
          <w:shd w:val="clear" w:color="auto" w:fill="FFFFFF"/>
        </w:rPr>
        <w:t xml:space="preserve"> коррупционные действия, тем более в процессе активной борьбы с ними. Кроме того, проявлению коррупции активно способствует недостаточная четкость используемых в проектных поправках понятий. не содержат обещанного списка «объективных причин», и не обозначаются точно «обстоятельства непреодолимой силы». Это означает, что на практике обстоятельства, позволяющие исключить ответственность чиновника, могут быть какими угодно. Даже будучи виновным, он сможет находить лазейки в законе и выходить из ситуации безнаказанным. </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Комментарий Министерства юстиции</w:t>
      </w:r>
      <w:r w:rsidRPr="00AB755B">
        <w:rPr>
          <w:rFonts w:ascii="Times New Roman" w:hAnsi="Times New Roman" w:cs="Times New Roman"/>
          <w:color w:val="231F20"/>
          <w:sz w:val="28"/>
          <w:szCs w:val="28"/>
          <w:shd w:val="clear" w:color="auto" w:fill="FFFFFF"/>
        </w:rPr>
        <w:t>:</w:t>
      </w:r>
      <w:r w:rsidRPr="00AB755B">
        <w:rPr>
          <w:rFonts w:ascii="Times New Roman" w:hAnsi="Times New Roman" w:cs="Times New Roman"/>
          <w:color w:val="231F20"/>
          <w:sz w:val="28"/>
          <w:szCs w:val="28"/>
          <w:shd w:val="clear" w:color="auto" w:fill="FFFFFF"/>
        </w:rPr>
        <w:t xml:space="preserve"> Специалисты утверждают, что запрет не коснется установленной за совершение преступления ответственности. Как заявляют в Минюсте, проект закона, согласно которому чиновники смогут избежать наказания за случаи «вынужденной коррупции», никоим образом не распространится на действия, квалифицируемые как уголовные.</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 xml:space="preserve"> «Ошибочно полагать, что речь идет об исключении наказания за дачу взятки, подпадающую под статью УК РФ. Говорится о ситуациях, когда гос. служащие не соблюдают установленные законом ограничения, запреты и </w:t>
      </w:r>
      <w:r w:rsidRPr="00AB755B">
        <w:rPr>
          <w:rFonts w:ascii="Times New Roman" w:hAnsi="Times New Roman" w:cs="Times New Roman"/>
          <w:color w:val="231F20"/>
          <w:sz w:val="28"/>
          <w:szCs w:val="28"/>
          <w:shd w:val="clear" w:color="auto" w:fill="FFFFFF"/>
        </w:rPr>
        <w:lastRenderedPageBreak/>
        <w:t>требования о предупреждении и исключении конфликта интересов или невыполнении обязанностей, прямо предусмотренных антикоррупционными нормами, из-за объективных причин», — заявили в ведомстве. Изучать каждую деталь нарушения и определять наличие объективных факторов будет отдельная комиссия.</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 xml:space="preserve">  </w:t>
      </w:r>
      <w:r w:rsidRPr="00AB755B">
        <w:rPr>
          <w:rFonts w:ascii="Times New Roman" w:hAnsi="Times New Roman" w:cs="Times New Roman"/>
          <w:color w:val="231F20"/>
          <w:sz w:val="28"/>
          <w:szCs w:val="28"/>
          <w:shd w:val="clear" w:color="auto" w:fill="FFFFFF"/>
        </w:rPr>
        <w:t xml:space="preserve"> Именно в ее полномочиях будет наблюдение за соблюдением требований к служебному поведению и устранение «конфликта интересов». В ведомстве приведены конкретные примеры действий, которые можно расценивать как «вынужденную коррупцию». В соответствии с законом чиновники должны предоставлять данные, касающиеся как своих доходов и имущества, так и аналогичных сведений по каждому члену своей семьи с обозначением степени родственной связи, а также уведомлять о фактах склонения к совершению коррупционных действий. Минюст заявил, что в отдельных случаях не получается исключить «конфликт интересов» и заявить о склонении к коррупции, в частности эти моменты затрагивают моногорода, закрытые административно-территориальные образования, районы на Крайнем Севере и иные места. </w:t>
      </w:r>
    </w:p>
    <w:p w:rsidR="00AB755B" w:rsidRPr="00AB755B" w:rsidRDefault="00AB755B" w:rsidP="00AB755B">
      <w:pPr>
        <w:jc w:val="both"/>
        <w:rPr>
          <w:rFonts w:ascii="Times New Roman" w:hAnsi="Times New Roman" w:cs="Times New Roman"/>
          <w:color w:val="231F20"/>
          <w:sz w:val="28"/>
          <w:szCs w:val="28"/>
          <w:shd w:val="clear" w:color="auto" w:fill="FFFFFF"/>
        </w:rPr>
      </w:pPr>
      <w:r w:rsidRPr="00AB755B">
        <w:rPr>
          <w:rFonts w:ascii="Times New Roman" w:hAnsi="Times New Roman" w:cs="Times New Roman"/>
          <w:color w:val="231F20"/>
          <w:sz w:val="28"/>
          <w:szCs w:val="28"/>
          <w:shd w:val="clear" w:color="auto" w:fill="FFFFFF"/>
        </w:rPr>
        <w:t xml:space="preserve">Кроме того, к «легализированной коррупции» представители гос. структуры относят ситуации, когда гос. служащие не желают предоставлять информацию по доходам (расходам) своих детей. Иногда запрет нарушается гос. служащими в связи с их болезнью, имеющей длительный и тяжелый характер. Минюст заверил, что проектная версия закона опубликуется несколько позже и будет учитывать все предложения, поступившие в ходе его общественной оценки. </w:t>
      </w:r>
    </w:p>
    <w:p w:rsidR="00283808" w:rsidRPr="00AB755B" w:rsidRDefault="00AB755B" w:rsidP="00AB755B">
      <w:pPr>
        <w:jc w:val="both"/>
        <w:rPr>
          <w:rFonts w:ascii="Times New Roman" w:hAnsi="Times New Roman" w:cs="Times New Roman"/>
          <w:sz w:val="28"/>
          <w:szCs w:val="28"/>
        </w:rPr>
      </w:pPr>
      <w:r w:rsidRPr="00AB755B">
        <w:rPr>
          <w:rFonts w:ascii="Times New Roman" w:hAnsi="Times New Roman" w:cs="Times New Roman"/>
          <w:color w:val="231F20"/>
          <w:sz w:val="28"/>
          <w:szCs w:val="28"/>
          <w:shd w:val="clear" w:color="auto" w:fill="FFFFFF"/>
        </w:rPr>
        <w:t>В СМИ писали, что до этого Минюст заявил о разработке нового проекта закона, в котором к правонарушениям не будут причислять действия, нарушающие антикоррупционные требования, совершенные в условиях обстоятельств непреодолимой силы. Переданная СМИ новость повлекла моментальную негативную реакцию общественности, но, как заявили чиновники, данные просто были растолкованы ошибочно. Множество источников оценивало ситуацию как попытку освобождения гос. служащих от наказания за взяточничество и прочие виды нарушений. Но, как оказалось, Минюстом просто разрабатываются изменения для включения их в закон «О противодействии коррупции», которые утверждают перечень обязанностей и ограничений для определенного круга субъектов, нацеленных на недопущение коррупц</w:t>
      </w:r>
      <w:bookmarkStart w:id="0" w:name="_GoBack"/>
      <w:bookmarkEnd w:id="0"/>
      <w:r w:rsidRPr="00AB755B">
        <w:rPr>
          <w:rFonts w:ascii="Times New Roman" w:hAnsi="Times New Roman" w:cs="Times New Roman"/>
          <w:color w:val="231F20"/>
          <w:sz w:val="28"/>
          <w:szCs w:val="28"/>
          <w:shd w:val="clear" w:color="auto" w:fill="FFFFFF"/>
        </w:rPr>
        <w:t xml:space="preserve">ионных проявлений. </w:t>
      </w:r>
    </w:p>
    <w:sectPr w:rsidR="00283808" w:rsidRPr="00AB7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E1"/>
    <w:rsid w:val="00144020"/>
    <w:rsid w:val="00283808"/>
    <w:rsid w:val="002A502A"/>
    <w:rsid w:val="00AA4F2C"/>
    <w:rsid w:val="00AB755B"/>
    <w:rsid w:val="00EA21CA"/>
    <w:rsid w:val="00F6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C6AD"/>
  <w15:chartTrackingRefBased/>
  <w15:docId w15:val="{A16F8067-8457-4800-AB55-4C307044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283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83808"/>
    <w:rPr>
      <w:b/>
      <w:bCs/>
    </w:rPr>
  </w:style>
  <w:style w:type="character" w:styleId="a4">
    <w:name w:val="Emphasis"/>
    <w:basedOn w:val="a0"/>
    <w:uiPriority w:val="20"/>
    <w:qFormat/>
    <w:rsid w:val="00283808"/>
    <w:rPr>
      <w:i/>
      <w:iCs/>
    </w:rPr>
  </w:style>
  <w:style w:type="character" w:styleId="a5">
    <w:name w:val="Hyperlink"/>
    <w:basedOn w:val="a0"/>
    <w:uiPriority w:val="99"/>
    <w:semiHidden/>
    <w:unhideWhenUsed/>
    <w:rsid w:val="00283808"/>
    <w:rPr>
      <w:color w:val="0000FF"/>
      <w:u w:val="single"/>
    </w:rPr>
  </w:style>
  <w:style w:type="paragraph" w:styleId="a6">
    <w:name w:val="Balloon Text"/>
    <w:basedOn w:val="a"/>
    <w:link w:val="a7"/>
    <w:uiPriority w:val="99"/>
    <w:semiHidden/>
    <w:unhideWhenUsed/>
    <w:rsid w:val="00AB755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7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4666">
      <w:bodyDiv w:val="1"/>
      <w:marLeft w:val="0"/>
      <w:marRight w:val="0"/>
      <w:marTop w:val="0"/>
      <w:marBottom w:val="0"/>
      <w:divBdr>
        <w:top w:val="none" w:sz="0" w:space="0" w:color="auto"/>
        <w:left w:val="none" w:sz="0" w:space="0" w:color="auto"/>
        <w:bottom w:val="none" w:sz="0" w:space="0" w:color="auto"/>
        <w:right w:val="none" w:sz="0" w:space="0" w:color="auto"/>
      </w:divBdr>
    </w:div>
    <w:div w:id="784422251">
      <w:bodyDiv w:val="1"/>
      <w:marLeft w:val="0"/>
      <w:marRight w:val="0"/>
      <w:marTop w:val="0"/>
      <w:marBottom w:val="0"/>
      <w:divBdr>
        <w:top w:val="none" w:sz="0" w:space="0" w:color="auto"/>
        <w:left w:val="none" w:sz="0" w:space="0" w:color="auto"/>
        <w:bottom w:val="none" w:sz="0" w:space="0" w:color="auto"/>
        <w:right w:val="none" w:sz="0" w:space="0" w:color="auto"/>
      </w:divBdr>
      <w:divsChild>
        <w:div w:id="348534435">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2048139850">
              <w:marLeft w:val="0"/>
              <w:marRight w:val="0"/>
              <w:marTop w:val="0"/>
              <w:marBottom w:val="0"/>
              <w:divBdr>
                <w:top w:val="none" w:sz="0" w:space="0" w:color="auto"/>
                <w:left w:val="none" w:sz="0" w:space="0" w:color="auto"/>
                <w:bottom w:val="none" w:sz="0" w:space="0" w:color="auto"/>
                <w:right w:val="none" w:sz="0" w:space="0" w:color="auto"/>
              </w:divBdr>
              <w:divsChild>
                <w:div w:id="285813055">
                  <w:marLeft w:val="0"/>
                  <w:marRight w:val="0"/>
                  <w:marTop w:val="0"/>
                  <w:marBottom w:val="0"/>
                  <w:divBdr>
                    <w:top w:val="none" w:sz="0" w:space="0" w:color="auto"/>
                    <w:left w:val="none" w:sz="0" w:space="0" w:color="auto"/>
                    <w:bottom w:val="none" w:sz="0" w:space="0" w:color="auto"/>
                    <w:right w:val="none" w:sz="0" w:space="0" w:color="auto"/>
                  </w:divBdr>
                  <w:divsChild>
                    <w:div w:id="1028990432">
                      <w:marLeft w:val="0"/>
                      <w:marRight w:val="0"/>
                      <w:marTop w:val="0"/>
                      <w:marBottom w:val="0"/>
                      <w:divBdr>
                        <w:top w:val="none" w:sz="0" w:space="0" w:color="auto"/>
                        <w:left w:val="none" w:sz="0" w:space="0" w:color="auto"/>
                        <w:bottom w:val="none" w:sz="0" w:space="0" w:color="auto"/>
                        <w:right w:val="none" w:sz="0" w:space="0" w:color="auto"/>
                      </w:divBdr>
                      <w:divsChild>
                        <w:div w:id="1495224594">
                          <w:marLeft w:val="0"/>
                          <w:marRight w:val="0"/>
                          <w:marTop w:val="0"/>
                          <w:marBottom w:val="0"/>
                          <w:divBdr>
                            <w:top w:val="none" w:sz="0" w:space="0" w:color="auto"/>
                            <w:left w:val="none" w:sz="0" w:space="0" w:color="auto"/>
                            <w:bottom w:val="none" w:sz="0" w:space="0" w:color="auto"/>
                            <w:right w:val="none" w:sz="0" w:space="0" w:color="auto"/>
                          </w:divBdr>
                          <w:divsChild>
                            <w:div w:id="1599019349">
                              <w:marLeft w:val="0"/>
                              <w:marRight w:val="0"/>
                              <w:marTop w:val="0"/>
                              <w:marBottom w:val="0"/>
                              <w:divBdr>
                                <w:top w:val="none" w:sz="0" w:space="0" w:color="auto"/>
                                <w:left w:val="none" w:sz="0" w:space="0" w:color="auto"/>
                                <w:bottom w:val="none" w:sz="0" w:space="0" w:color="auto"/>
                                <w:right w:val="none" w:sz="0" w:space="0" w:color="auto"/>
                              </w:divBdr>
                              <w:divsChild>
                                <w:div w:id="14126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2738">
      <w:bodyDiv w:val="1"/>
      <w:marLeft w:val="0"/>
      <w:marRight w:val="0"/>
      <w:marTop w:val="0"/>
      <w:marBottom w:val="0"/>
      <w:divBdr>
        <w:top w:val="none" w:sz="0" w:space="0" w:color="auto"/>
        <w:left w:val="none" w:sz="0" w:space="0" w:color="auto"/>
        <w:bottom w:val="none" w:sz="0" w:space="0" w:color="auto"/>
        <w:right w:val="none" w:sz="0" w:space="0" w:color="auto"/>
      </w:divBdr>
    </w:div>
    <w:div w:id="1471627623">
      <w:bodyDiv w:val="1"/>
      <w:marLeft w:val="0"/>
      <w:marRight w:val="0"/>
      <w:marTop w:val="0"/>
      <w:marBottom w:val="0"/>
      <w:divBdr>
        <w:top w:val="none" w:sz="0" w:space="0" w:color="auto"/>
        <w:left w:val="none" w:sz="0" w:space="0" w:color="auto"/>
        <w:bottom w:val="none" w:sz="0" w:space="0" w:color="auto"/>
        <w:right w:val="none" w:sz="0" w:space="0" w:color="auto"/>
      </w:divBdr>
    </w:div>
    <w:div w:id="1585260398">
      <w:bodyDiv w:val="1"/>
      <w:marLeft w:val="0"/>
      <w:marRight w:val="0"/>
      <w:marTop w:val="0"/>
      <w:marBottom w:val="0"/>
      <w:divBdr>
        <w:top w:val="none" w:sz="0" w:space="0" w:color="auto"/>
        <w:left w:val="none" w:sz="0" w:space="0" w:color="auto"/>
        <w:bottom w:val="none" w:sz="0" w:space="0" w:color="auto"/>
        <w:right w:val="none" w:sz="0" w:space="0" w:color="auto"/>
      </w:divBdr>
    </w:div>
    <w:div w:id="15912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Богословская Людмила Васильевна</dc:creator>
  <cp:keywords/>
  <dc:description/>
  <cp:lastModifiedBy>Богословская Людмила Васильевна</cp:lastModifiedBy>
  <cp:revision>2</cp:revision>
  <cp:lastPrinted>2019-10-21T06:35:00Z</cp:lastPrinted>
  <dcterms:created xsi:type="dcterms:W3CDTF">2019-10-21T06:36:00Z</dcterms:created>
  <dcterms:modified xsi:type="dcterms:W3CDTF">2019-10-21T06:36:00Z</dcterms:modified>
</cp:coreProperties>
</file>